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67</w:t>
      </w:r>
    </w:p>
    <w:p>
      <w:r>
        <w:t>Bundesgericht (BGE), 1984-07-27, DE</w:t>
      </w:r>
    </w:p>
    <w:p>
      <w:r>
        <w:rPr>
          <w:b/>
        </w:rPr>
        <w:t xml:space="preserve">Quelle: </w:t>
      </w:r>
      <w:r>
        <w:t>https://mcp.opencaselaw.ch/entscheid/bge_114 IV 67</w:t>
      </w:r>
    </w:p>
    <w:p>
      <w:r>
        <w:t>FR: ATF 114 IV 67</w:t>
      </w:r>
    </w:p>
    <w:p>
      <w:r>
        <w:t>IT: DTF 114 IV 67</w:t>
      </w:r>
    </w:p>
    <w:p>
      <w:pPr>
        <w:pStyle w:val="Heading2"/>
      </w:pPr>
      <w:r>
        <w:t>Regeste</w:t>
      </w:r>
    </w:p>
    <w:p>
      <w:r>
        <w:t>Regeste Erwerb von Grundstücken durch Personen im Ausland. Art. 24 und 26 BewB in der Fassung vom 21. März 1973, AS 1974 I 83 (Art. 29 und 31 BewG, SR 211.412.41). Abgrenzung des Tatbestandes der unrichtigen oder unvollständigen Angaben über Tatsachen, die für die Bewilligungspflicht oder für die Bewilligung von Bedeutung sind, vom Tatbestand der Verweigerung von Auskunft oder Edition.</w:t>
      </w:r>
    </w:p>
    <w:p>
      <w:pPr>
        <w:pStyle w:val="Heading2"/>
      </w:pPr>
      <w:r>
        <w:t>Erwägungen</w:t>
      </w:r>
    </w:p>
    <w:p>
      <w:r>
        <w:rPr>
          <w:b/>
        </w:rPr>
        <w:t>E. 1</w:t>
      </w:r>
    </w:p>
    <w:p>
      <w:r>
        <w:t>Gemäss Art. 24 des vorliegend anwendbaren Bundesbeschlusses über den Erwerb von Grundstücken durch Personen im Ausland (in der Fassung vom 21. März 1973; BewB; AS 1974 I 83) wird mit Gefängnis oder mit Busse bestraft, wer vorsätzlich einer zuständigen Behörde über Tatsachen, die für die Bewilligungspflicht oder für die Bewilligung von Bedeutung sind, unrichtige oder unvollständige Angaben macht oder deren Irrtum arglistig benutzt. Der Täter wird mit Busse bestraft, wenn er fahrlässig handelt. Nach Art. 26 BewB (in der Fassung vom 21. März 1973) wird mit Haft oder mit Busse bestraft, wer sich, ohne einem Berufsgeheimnis im Sinne von Art. 321 StGB zu unterliegen, weigert, die ihm obliegende Auskunfts- und Editionspflicht zu erfüllen, indem er einer entsprechenden, unter Hinweis auf die Strafdrohung dieses Artikels an ihn erlassenen Verfügung der zuständigen Behörde nicht Folge leistet. Die Auskunfts- und Editionspflicht ist in Art. 15 BewB (in der Fassung vom 21. März 1973) geregelt; dessen Abs. 1 lautet (AS 1974 I 88): Wer von Amtes wegen, berufsmässig, vertraglich, als Organ einer juristischen Person oder Personengesellschaft ohne juristische Persönlichkeit oder tatsächlich an der Vorbereitung, an der Finanzierung oder am Abschluss von Geschäften im Sinne des Artikels 2 mitwirkt, ist verpflichtet, der zuständigen Behörde auf deren Verlangen über alle Tatsachen, die für die Bewilligungspflicht oder für die Bewilligung von Bedeutung sein können, nach bestem Wissen und Gewissen Auskunft zu erteilen und nötigenfalls Einsicht in die Geschäftsbücher, Korrespondenzen oder Belege zu gewähren und diese herauszugeben. Die Beschwerdeführer machen geltend, dass sie am Erwerb und an der Überbauung der beiden Grundstücke in Celerina in keiner Weise im Sinne von Art. 15 BewB mitgewirkt hätten, dass sie daher nicht gemäss dieser Bestimmung auskunftspflichtig gewesen seien und deshalb weder nach Art. 24 noch nach Art. 26 BewB verurteilt werden dürften. Sie sind im weiteren der Auffassung, dass ihr Verhalten nicht als Tathandlung im Sinne von Art. 24 BewB , sondern als Tathandlung im Sinne von Art. 26 BewB zu qualifizieren sei und dass sie selbst bei Bejahung einer Auskunftspflicht nicht gemäss Art. 26 BewB verurteilt werden können, da insoweit die Verjährung eingetreten sei.</w:t>
      </w:r>
    </w:p>
    <w:p>
      <w:r>
        <w:rPr>
          <w:b/>
        </w:rPr>
        <w:t>E. 2</w:t>
      </w:r>
    </w:p>
    <w:p>
      <w:r>
        <w:t>a) Den Tatbestand von Art. 24 BewB kann im Unterschied zum Tatbestand von Art. 26 BewB entgegen der Meinung der Beschwerdeführer nicht nur derjenige erfüllen, dem eine Auskunfts- und BGE 114 IV 67 S. 71 Editionspflicht obliegt; nach Art. 24 BewB macht sich vielmehr jedermann, mithin auch der nicht gemäss Art. 15 BewB Auskunftspflichtige, strafbar, der unrichtige oder unvollständige Angaben betreffend die dort genannten Tatsachen macht oder einen diesbezüglichen Irrtum der Behörde arglistig benutzt. b) Der Beschwerdeführer G. hat in seinem Schreiben vom 28. September 1984 an das Grundbuchinspektorat Graubünden entgegen der nicht näher begründeten Auffassung der Vorinstanz nicht im Sinne von Art. 24 BewB unvollständige Angaben gemacht, sondern im Sinne von Art. 26 BewB die Auskunft und die Edition von Unterlagen verweigert. Wer die verlangten Auskünfte und Unterlagen nicht vollständig verweigert, sondern immerhin einige Auskünfte erteilt und einige Unterlagen herausgibt, macht dadurch nicht eo ipso im Sinne von Art. 24 BewB unvollständige Angaben. Auch eine bloss teilweise Verweigerung kann unter Art. 26 BewB fallen (vgl. MÜHLEBACH/GEISSMANN, Kommentar zum BewG, 1986, N. 2 zu Art. 31). Die Anwendung von Art. 24 BewB fällt nach der systematischen, der teleologischen und der historischen Auslegung dieser Bestimmung nur dann in Betracht, wenn die Angaben wegen ihrer Unvollständigkeit die Behörden irreführen, wie dies bei der in Art. 24 BewB ebenfalls genannten Tatbestandsvariante der unrichtigen Angaben grundsätzlich der Fall ist. In der Botschaft des Bundesrates zu Art. 14 Abs. 3 des bundesrätlichen Entwurfs (BBl 1972 II 1276), dem Art. 24 BewB weitgehend entspricht, wird denn auch festgehalten, dass diese Bestimmung auf die Irreführung der Behörden als solche Strafe androht, ohne einen Bewilligungsbetrug zu fordern (BBl 1972 II 1264). Ob zur Erfüllung des objektiven Tatbestandes von Art. 24 BewB darüber hinaus erforderlich ist, dass die Behörde infolge der Täuschung (durch unrichtige oder unvollständige Angaben) tatsächlich einem Irrtum erlag, wofür die in Art. 24 BewB genannte dritte Tatbestandsvariante der arglistigen Benutzung eines Irrtums der Behörde spricht, die in den parlamentarischen Verhandlungen in den Beschluss aufgenommen worden ist (Amtl.Bull. 1972 N 2256 f.), kann vorliegend dahingestellt bleiben. Das Grundbuchinspektorat wurde durch das Schreiben des Beschwerdeführers G. vom 28. September 1984 offensichtlich nicht über Tatsachen, die für die Bewilligungspflicht oder für die Bewilligung von Bedeutung sind, getäuscht. Der Beschwerdeführer G. hielt im fraglichen Schreiben im Gegenteil ausdrücklich fest, es sei ihm leider nicht möglich, alle verlangten Auskünfte zu erteilen; er BGE 114 IV 67 S. 72 versprach die Herausgabe der Jahresabschlüsse der letzten 10 Jahre und wies darauf hin, dass bereits im Jahre 1979 verschiedene Unterlagen im Rahmen von Gesuchen um Bewilligung zur Begründung von Stockwerkeigentum an vier Wohnungen in den Besitz der Behörde gelangt seien. Wohl entsprach die Behauptung des Beschwerdeführers G., es sei ihm nicht möglich, alle verlangten Auskünfte zu erteilen, nicht der Wahrheit. Mit dieser falschen Behauptung machte er indessen nicht unrichtige oder unvollständige Angaben über Tatsachen, die für die Bewilligungspflicht oder für die Bewilligung von Bedeutung sind, sondern begründete er seine Weigerung, alle verlangten Auskünfte zu erteilen und alle angeforderten Unterlagen herauszugeben. Der Beschwerdeführer G. erfüllte demnach mit seinem Schreiben vom 28. September 1984 an das Grundbuchinspektorat nach den zutreffenden Ausführungen in der Beschwerde nicht den Tatbestand von Art. 24 BewB (in der Fassung vom 21. März 1973). c) Die Verurteilung des Beschwerdeführers C. wegen Widerhandlung im Sinne von Art. 24 BewB wird im angefochtenen Urteil damit begründet, dass er es als Verwaltungsratspräsident der X. SA (siehe dazu Art. 29 Abs. 1 BewB ), in deren Namen der Beschwerdeführer G. als Direktor der Y. SA handelte, pflichtwidrig (vgl. Art. 722 OR ) unterlassen habe (siehe Art. 29 Abs. 2 BewB ), G., von dessen Schreiben vom 28. September 1984 an das Grundbuchinspektorat er als Mitglied des Verwaltungsrates der Y. SA Kenntnis hatte, von einer Widerhandlung im Sinne von Art. 24 BewB abzuhalten bzw. zur Erteilung der verlangten Auskünfte und Herausgabe der angeforderten Urkunden zu veranlassen. Da der Beschwerdeführer G. nach dem Gesagten den Tatbestand von Art. 24 BewB nicht erfüllte, kann auch C. nicht gemäss dieser Bestimmung verurteilt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